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7C" w:rsidRPr="00FA1D88" w:rsidRDefault="00CF287C" w:rsidP="0093565C">
      <w:pPr>
        <w:pStyle w:val="Heading2"/>
        <w:jc w:val="center"/>
        <w:rPr>
          <w:rStyle w:val="Strong"/>
          <w:b/>
          <w:bCs/>
          <w:sz w:val="22"/>
          <w:szCs w:val="22"/>
        </w:rPr>
      </w:pPr>
      <w:r w:rsidRPr="00FA1D88">
        <w:rPr>
          <w:rStyle w:val="Strong"/>
          <w:b/>
          <w:bCs/>
          <w:sz w:val="22"/>
          <w:szCs w:val="22"/>
        </w:rPr>
        <w:t xml:space="preserve">Analyzing the Declaration of </w:t>
      </w:r>
      <w:smartTag w:uri="urn:schemas-microsoft-com:office:smarttags" w:element="place">
        <w:smartTag w:uri="urn:schemas-microsoft-com:office:smarttags" w:element="City">
          <w:r w:rsidRPr="00FA1D88">
            <w:rPr>
              <w:rStyle w:val="Strong"/>
              <w:b/>
              <w:bCs/>
              <w:sz w:val="22"/>
              <w:szCs w:val="22"/>
            </w:rPr>
            <w:t>Independence</w:t>
          </w:r>
        </w:smartTag>
      </w:smartTag>
    </w:p>
    <w:p w:rsidR="00CF287C" w:rsidRPr="00FA1D88" w:rsidRDefault="00CF287C" w:rsidP="0093565C">
      <w:pPr>
        <w:pStyle w:val="Heading2"/>
        <w:jc w:val="both"/>
        <w:rPr>
          <w:rStyle w:val="Strong"/>
          <w:bCs/>
          <w:sz w:val="22"/>
          <w:szCs w:val="22"/>
        </w:rPr>
      </w:pPr>
      <w:r w:rsidRPr="00FA1D88">
        <w:rPr>
          <w:rStyle w:val="Strong"/>
          <w:b/>
          <w:bCs/>
          <w:sz w:val="22"/>
          <w:szCs w:val="22"/>
        </w:rPr>
        <w:t xml:space="preserve">Directions: </w:t>
      </w:r>
      <w:r w:rsidRPr="00FA1D88">
        <w:rPr>
          <w:rStyle w:val="Strong"/>
          <w:bCs/>
          <w:sz w:val="22"/>
          <w:szCs w:val="22"/>
        </w:rPr>
        <w:t xml:space="preserve">The Declaration of Independence includes 4 basic parts.  Read each of the parts and answer the questions that follow.  Pay particular attention to the sections in bold. </w:t>
      </w:r>
    </w:p>
    <w:p w:rsidR="00CF287C" w:rsidRPr="00FA1D88" w:rsidRDefault="00CF287C" w:rsidP="00FA1D88">
      <w:pPr>
        <w:pStyle w:val="NormalWeb"/>
        <w:ind w:left="720"/>
        <w:jc w:val="both"/>
        <w:rPr>
          <w:sz w:val="22"/>
          <w:szCs w:val="22"/>
        </w:rPr>
      </w:pPr>
      <w:r w:rsidRPr="00FA1D88">
        <w:rPr>
          <w:b/>
          <w:sz w:val="22"/>
          <w:szCs w:val="22"/>
        </w:rPr>
        <w:t>Q1.</w:t>
      </w:r>
      <w:r w:rsidRPr="00FA1D88">
        <w:rPr>
          <w:sz w:val="22"/>
          <w:szCs w:val="22"/>
        </w:rPr>
        <w:t xml:space="preserve"> </w:t>
      </w:r>
      <w:r w:rsidRPr="00FA1D88">
        <w:rPr>
          <w:b/>
          <w:sz w:val="22"/>
          <w:szCs w:val="22"/>
        </w:rPr>
        <w:t xml:space="preserve">Prediction. </w:t>
      </w:r>
      <w:r w:rsidRPr="00FA1D88">
        <w:rPr>
          <w:sz w:val="22"/>
          <w:szCs w:val="22"/>
        </w:rPr>
        <w:t>List 2+ people/groups the authors of the Declaration of Independence probably expected would read their declaration? In other words, who is the audience they wrote for?</w:t>
      </w:r>
    </w:p>
    <w:p w:rsidR="00CF287C" w:rsidRPr="00FA1D88" w:rsidRDefault="00CF287C" w:rsidP="0093565C">
      <w:pPr>
        <w:pStyle w:val="NormalWeb"/>
        <w:jc w:val="both"/>
        <w:rPr>
          <w:sz w:val="22"/>
          <w:szCs w:val="22"/>
        </w:rPr>
      </w:pPr>
      <w:r w:rsidRPr="00FA1D88">
        <w:rPr>
          <w:b/>
          <w:sz w:val="22"/>
          <w:szCs w:val="22"/>
        </w:rPr>
        <w:t xml:space="preserve">Part A – Preamble -- </w:t>
      </w:r>
      <w:r w:rsidRPr="00FA1D88">
        <w:rPr>
          <w:i/>
          <w:sz w:val="22"/>
          <w:szCs w:val="22"/>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CF287C" w:rsidRPr="00FA1D88" w:rsidRDefault="00CF287C" w:rsidP="0093565C">
      <w:pPr>
        <w:pStyle w:val="NormalWeb"/>
        <w:jc w:val="both"/>
        <w:rPr>
          <w:sz w:val="22"/>
          <w:szCs w:val="22"/>
        </w:rPr>
      </w:pPr>
      <w:r w:rsidRPr="00FA1D88">
        <w:rPr>
          <w:b/>
          <w:sz w:val="22"/>
          <w:szCs w:val="22"/>
        </w:rPr>
        <w:t>Part B -- Statement of Political Philosophy</w:t>
      </w:r>
      <w:r w:rsidRPr="00FA1D88">
        <w:rPr>
          <w:sz w:val="22"/>
          <w:szCs w:val="22"/>
        </w:rPr>
        <w:t xml:space="preserve"> -- </w:t>
      </w:r>
      <w:r w:rsidRPr="00FA1D88">
        <w:rPr>
          <w:i/>
          <w:sz w:val="22"/>
          <w:szCs w:val="22"/>
        </w:rPr>
        <w:t xml:space="preserve">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FA1D88">
        <w:rPr>
          <w:i/>
          <w:sz w:val="22"/>
          <w:szCs w:val="22"/>
        </w:rPr>
        <w:t>effect</w:t>
      </w:r>
      <w:proofErr w:type="spellEnd"/>
      <w:r w:rsidRPr="00FA1D88">
        <w:rPr>
          <w:i/>
          <w:sz w:val="22"/>
          <w:szCs w:val="22"/>
        </w:rPr>
        <w:t xml:space="preserve"> their Safety and Happiness. </w:t>
      </w:r>
    </w:p>
    <w:p w:rsidR="00CF287C" w:rsidRPr="00FA1D88" w:rsidRDefault="00CF287C" w:rsidP="00FA1D88">
      <w:pPr>
        <w:pStyle w:val="Heading2"/>
        <w:ind w:left="720"/>
        <w:jc w:val="both"/>
        <w:rPr>
          <w:b w:val="0"/>
          <w:sz w:val="22"/>
          <w:szCs w:val="22"/>
        </w:rPr>
      </w:pPr>
      <w:r w:rsidRPr="00FA1D88">
        <w:rPr>
          <w:rStyle w:val="Strong"/>
          <w:b/>
          <w:bCs/>
          <w:sz w:val="22"/>
          <w:szCs w:val="22"/>
        </w:rPr>
        <w:t>Q2.</w:t>
      </w:r>
      <w:r w:rsidRPr="00FA1D88">
        <w:rPr>
          <w:rStyle w:val="Strong"/>
          <w:bCs/>
          <w:sz w:val="22"/>
          <w:szCs w:val="22"/>
        </w:rPr>
        <w:t xml:space="preserve"> According to the Declaration of Independence, in what sense are “all men created equal?” Obviously some people are taller than others, some are smarter than others – so how exactly are people equal?</w:t>
      </w:r>
    </w:p>
    <w:p w:rsidR="00CF287C" w:rsidRPr="00FA1D88" w:rsidRDefault="00CF287C" w:rsidP="00FA1D88">
      <w:pPr>
        <w:pStyle w:val="Heading2"/>
        <w:ind w:left="720"/>
        <w:jc w:val="both"/>
        <w:rPr>
          <w:b w:val="0"/>
          <w:sz w:val="22"/>
          <w:szCs w:val="22"/>
        </w:rPr>
      </w:pPr>
      <w:r w:rsidRPr="00FA1D88">
        <w:rPr>
          <w:rStyle w:val="Strong"/>
          <w:b/>
          <w:bCs/>
          <w:sz w:val="22"/>
          <w:szCs w:val="22"/>
        </w:rPr>
        <w:t>Q3.</w:t>
      </w:r>
      <w:r w:rsidRPr="00FA1D88">
        <w:rPr>
          <w:rStyle w:val="Strong"/>
          <w:bCs/>
          <w:sz w:val="22"/>
          <w:szCs w:val="22"/>
        </w:rPr>
        <w:t xml:space="preserve"> During the 1700s, many kings believed in “divine right”, and claimed they got their power to rule from God. According to the Declaration of Independence, who grants kings/governments the right to rule?  </w:t>
      </w:r>
    </w:p>
    <w:p w:rsidR="00CF287C" w:rsidRPr="00FA1D88" w:rsidRDefault="00CF287C" w:rsidP="0093565C">
      <w:pPr>
        <w:pStyle w:val="NormalWeb"/>
        <w:jc w:val="both"/>
        <w:rPr>
          <w:i/>
          <w:sz w:val="22"/>
          <w:szCs w:val="22"/>
        </w:rPr>
      </w:pPr>
      <w:r w:rsidRPr="00FA1D88">
        <w:rPr>
          <w:i/>
          <w:sz w:val="22"/>
          <w:szCs w:val="22"/>
        </w:rPr>
        <w:t xml:space="preserve">Prudence, indeed, will dictate that Governments long established should not be changed for light and transient causes; and accordingly all experience hath </w:t>
      </w:r>
      <w:proofErr w:type="spellStart"/>
      <w:r w:rsidRPr="00FA1D88">
        <w:rPr>
          <w:i/>
          <w:sz w:val="22"/>
          <w:szCs w:val="22"/>
        </w:rPr>
        <w:t>shewn</w:t>
      </w:r>
      <w:proofErr w:type="spellEnd"/>
      <w:r w:rsidRPr="00FA1D88">
        <w:rPr>
          <w:i/>
          <w:sz w:val="22"/>
          <w:szCs w:val="22"/>
        </w:rPr>
        <w:t xml:space="preserve">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w:t>
      </w:r>
    </w:p>
    <w:p w:rsidR="00CF287C" w:rsidRPr="00FA1D88" w:rsidRDefault="00CF287C" w:rsidP="0093565C">
      <w:pPr>
        <w:pStyle w:val="NormalWeb"/>
        <w:jc w:val="both"/>
        <w:rPr>
          <w:sz w:val="22"/>
          <w:szCs w:val="22"/>
        </w:rPr>
      </w:pPr>
      <w:r w:rsidRPr="00FA1D88">
        <w:rPr>
          <w:sz w:val="22"/>
          <w:szCs w:val="22"/>
        </w:rPr>
        <w:tab/>
      </w:r>
      <w:r w:rsidRPr="00FA1D88">
        <w:rPr>
          <w:b/>
          <w:sz w:val="22"/>
          <w:szCs w:val="22"/>
        </w:rPr>
        <w:t>Q4.</w:t>
      </w:r>
      <w:r w:rsidRPr="00FA1D88">
        <w:rPr>
          <w:sz w:val="22"/>
          <w:szCs w:val="22"/>
        </w:rPr>
        <w:t xml:space="preserve"> When should people revolt? Should they do so often? </w:t>
      </w:r>
    </w:p>
    <w:p w:rsidR="00CF287C" w:rsidRPr="00FA1D88" w:rsidRDefault="00CF287C" w:rsidP="00FA1D88">
      <w:pPr>
        <w:pStyle w:val="NormalWeb"/>
        <w:jc w:val="both"/>
        <w:rPr>
          <w:rStyle w:val="Strong"/>
          <w:b w:val="0"/>
          <w:bCs w:val="0"/>
          <w:i/>
          <w:sz w:val="22"/>
          <w:szCs w:val="22"/>
        </w:rPr>
      </w:pPr>
      <w:r w:rsidRPr="00FA1D88">
        <w:t xml:space="preserve">— Such has been the patient sufferance of these Colonies; and such is now the necessity which constrains them to alter their former Systems of Government. The history of the present King of </w:t>
      </w:r>
      <w:smartTag w:uri="urn:schemas-microsoft-com:office:smarttags" w:element="place">
        <w:smartTag w:uri="urn:schemas-microsoft-com:office:smarttags" w:element="country-region">
          <w:r w:rsidRPr="00FA1D88">
            <w:t>Great Britain</w:t>
          </w:r>
        </w:smartTag>
      </w:smartTag>
      <w:r w:rsidRPr="00FA1D88">
        <w:t xml:space="preserve"> is a history of repeated injuries and usurpations, all having in direct object the establishment of an absolute Tyranny over these States. To prove this, let Facts be submitted to a candid world.</w:t>
      </w:r>
    </w:p>
    <w:p w:rsidR="00CF287C" w:rsidRPr="00FA1D88" w:rsidRDefault="00CF287C" w:rsidP="0093565C">
      <w:pPr>
        <w:pStyle w:val="Heading2"/>
        <w:jc w:val="both"/>
        <w:rPr>
          <w:rStyle w:val="Strong"/>
          <w:b/>
          <w:bCs/>
          <w:sz w:val="22"/>
          <w:szCs w:val="22"/>
        </w:rPr>
      </w:pPr>
      <w:r w:rsidRPr="00FA1D88">
        <w:rPr>
          <w:rStyle w:val="Strong"/>
          <w:b/>
          <w:bCs/>
          <w:sz w:val="22"/>
          <w:szCs w:val="22"/>
        </w:rPr>
        <w:t xml:space="preserve">Part C. List of Grievances – This section consists of a long list of complaints. Some of these complaints have been listed below. Match each complaint to one of the summaries provided.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8"/>
        <w:gridCol w:w="1998"/>
      </w:tblGrid>
      <w:tr w:rsidR="00CF287C" w:rsidRPr="00FA1D88" w:rsidTr="0046161C">
        <w:tc>
          <w:tcPr>
            <w:tcW w:w="6858" w:type="dxa"/>
          </w:tcPr>
          <w:p w:rsidR="00CF287C" w:rsidRPr="00FA1D88" w:rsidRDefault="00CF287C" w:rsidP="0046161C">
            <w:pPr>
              <w:pStyle w:val="Heading2"/>
              <w:jc w:val="center"/>
              <w:rPr>
                <w:rStyle w:val="Strong"/>
                <w:b/>
                <w:bCs/>
                <w:sz w:val="22"/>
                <w:szCs w:val="22"/>
              </w:rPr>
            </w:pPr>
            <w:r w:rsidRPr="00FA1D88">
              <w:rPr>
                <w:rStyle w:val="Strong"/>
                <w:b/>
                <w:bCs/>
                <w:sz w:val="22"/>
                <w:szCs w:val="22"/>
              </w:rPr>
              <w:t>Grievance</w:t>
            </w:r>
          </w:p>
        </w:tc>
        <w:tc>
          <w:tcPr>
            <w:tcW w:w="1998" w:type="dxa"/>
          </w:tcPr>
          <w:p w:rsidR="00CF287C" w:rsidRPr="00FA1D88" w:rsidRDefault="00CF287C" w:rsidP="0046161C">
            <w:pPr>
              <w:pStyle w:val="Heading2"/>
              <w:jc w:val="center"/>
              <w:rPr>
                <w:rStyle w:val="Strong"/>
                <w:b/>
                <w:bCs/>
                <w:sz w:val="22"/>
                <w:szCs w:val="22"/>
              </w:rPr>
            </w:pPr>
            <w:r w:rsidRPr="00FA1D88">
              <w:rPr>
                <w:rStyle w:val="Strong"/>
                <w:b/>
                <w:bCs/>
                <w:sz w:val="22"/>
                <w:szCs w:val="22"/>
              </w:rPr>
              <w:t>Which Summary Matches It?</w:t>
            </w:r>
          </w:p>
        </w:tc>
      </w:tr>
      <w:tr w:rsidR="00CF287C" w:rsidRPr="00FA1D88" w:rsidTr="0046161C">
        <w:tc>
          <w:tcPr>
            <w:tcW w:w="6858" w:type="dxa"/>
          </w:tcPr>
          <w:p w:rsidR="00CF287C" w:rsidRPr="00FA1D88" w:rsidRDefault="00CF287C" w:rsidP="0046161C">
            <w:pPr>
              <w:pStyle w:val="Heading2"/>
              <w:jc w:val="both"/>
              <w:rPr>
                <w:rStyle w:val="Strong"/>
                <w:b/>
                <w:bCs/>
                <w:sz w:val="22"/>
                <w:szCs w:val="22"/>
              </w:rPr>
            </w:pPr>
            <w:r w:rsidRPr="00FA1D88">
              <w:rPr>
                <w:b w:val="0"/>
                <w:sz w:val="22"/>
                <w:szCs w:val="22"/>
              </w:rPr>
              <w:t xml:space="preserve">1.He has </w:t>
            </w:r>
            <w:proofErr w:type="spellStart"/>
            <w:r w:rsidRPr="00FA1D88">
              <w:rPr>
                <w:b w:val="0"/>
                <w:sz w:val="22"/>
                <w:szCs w:val="22"/>
              </w:rPr>
              <w:t>endeavoured</w:t>
            </w:r>
            <w:proofErr w:type="spellEnd"/>
            <w:r w:rsidRPr="00FA1D88">
              <w:rPr>
                <w:b w:val="0"/>
                <w:sz w:val="22"/>
                <w:szCs w:val="22"/>
              </w:rPr>
              <w:t xml:space="preserve"> to prevent the population of these States; for that purpose obstructing the Laws for Naturalization of Foreigners; refusing to pass others to encourage their migrations hither, and raising the conditions of new Appropriations of Lands. </w:t>
            </w:r>
          </w:p>
        </w:tc>
        <w:tc>
          <w:tcPr>
            <w:tcW w:w="1998" w:type="dxa"/>
          </w:tcPr>
          <w:p w:rsidR="00CF287C" w:rsidRPr="00FA1D88" w:rsidRDefault="00CF287C" w:rsidP="0046161C">
            <w:pPr>
              <w:pStyle w:val="Heading2"/>
              <w:jc w:val="both"/>
              <w:rPr>
                <w:rStyle w:val="Strong"/>
                <w:b/>
                <w:bCs/>
                <w:sz w:val="22"/>
                <w:szCs w:val="22"/>
              </w:rPr>
            </w:pPr>
          </w:p>
        </w:tc>
      </w:tr>
      <w:tr w:rsidR="00CF287C" w:rsidRPr="00FA1D88" w:rsidTr="0046161C">
        <w:tc>
          <w:tcPr>
            <w:tcW w:w="6858" w:type="dxa"/>
          </w:tcPr>
          <w:p w:rsidR="00CF287C" w:rsidRPr="00FA1D88" w:rsidRDefault="00CF287C" w:rsidP="0046161C">
            <w:pPr>
              <w:pStyle w:val="Heading2"/>
              <w:jc w:val="both"/>
              <w:rPr>
                <w:rStyle w:val="Strong"/>
                <w:b/>
                <w:bCs/>
                <w:sz w:val="22"/>
                <w:szCs w:val="22"/>
              </w:rPr>
            </w:pPr>
            <w:r w:rsidRPr="00FA1D88">
              <w:rPr>
                <w:b w:val="0"/>
                <w:sz w:val="22"/>
                <w:szCs w:val="22"/>
              </w:rPr>
              <w:t xml:space="preserve">2.He has erected a multitude of New Offices, and sent hither swarms of Officers to harass our people and eat out their substance. </w:t>
            </w:r>
          </w:p>
        </w:tc>
        <w:tc>
          <w:tcPr>
            <w:tcW w:w="1998" w:type="dxa"/>
          </w:tcPr>
          <w:p w:rsidR="00CF287C" w:rsidRPr="00FA1D88" w:rsidRDefault="00CF287C" w:rsidP="0046161C">
            <w:pPr>
              <w:pStyle w:val="Heading2"/>
              <w:jc w:val="both"/>
              <w:rPr>
                <w:rStyle w:val="Strong"/>
                <w:b/>
                <w:bCs/>
                <w:sz w:val="22"/>
                <w:szCs w:val="22"/>
              </w:rPr>
            </w:pPr>
          </w:p>
        </w:tc>
      </w:tr>
      <w:tr w:rsidR="00CF287C" w:rsidRPr="00FA1D88" w:rsidTr="0046161C">
        <w:tc>
          <w:tcPr>
            <w:tcW w:w="6858" w:type="dxa"/>
          </w:tcPr>
          <w:p w:rsidR="00CF287C" w:rsidRPr="00FA1D88" w:rsidRDefault="00CF287C" w:rsidP="0046161C">
            <w:pPr>
              <w:pStyle w:val="NormalWeb"/>
              <w:jc w:val="both"/>
              <w:rPr>
                <w:rStyle w:val="Strong"/>
                <w:b w:val="0"/>
                <w:bCs w:val="0"/>
              </w:rPr>
            </w:pPr>
            <w:r w:rsidRPr="00FA1D88">
              <w:rPr>
                <w:sz w:val="22"/>
                <w:szCs w:val="22"/>
              </w:rPr>
              <w:t>3.He has kept among us, in times of peace, Standing Armies without the Consent of our legislatures.</w:t>
            </w:r>
          </w:p>
        </w:tc>
        <w:tc>
          <w:tcPr>
            <w:tcW w:w="1998" w:type="dxa"/>
          </w:tcPr>
          <w:p w:rsidR="00CF287C" w:rsidRPr="00FA1D88" w:rsidRDefault="00CF287C" w:rsidP="0046161C">
            <w:pPr>
              <w:pStyle w:val="Heading2"/>
              <w:jc w:val="both"/>
              <w:rPr>
                <w:rStyle w:val="Strong"/>
                <w:b/>
                <w:bCs/>
                <w:sz w:val="22"/>
                <w:szCs w:val="22"/>
              </w:rPr>
            </w:pPr>
          </w:p>
        </w:tc>
      </w:tr>
      <w:tr w:rsidR="00CF287C" w:rsidRPr="00FA1D88" w:rsidTr="0046161C">
        <w:tc>
          <w:tcPr>
            <w:tcW w:w="6858" w:type="dxa"/>
          </w:tcPr>
          <w:p w:rsidR="00CF287C" w:rsidRPr="00FA1D88" w:rsidRDefault="00CF287C" w:rsidP="0046161C">
            <w:pPr>
              <w:pStyle w:val="NormalWeb"/>
              <w:jc w:val="both"/>
              <w:rPr>
                <w:rStyle w:val="Strong"/>
                <w:b w:val="0"/>
                <w:bCs w:val="0"/>
              </w:rPr>
            </w:pPr>
            <w:r w:rsidRPr="00FA1D88">
              <w:rPr>
                <w:sz w:val="22"/>
                <w:szCs w:val="22"/>
              </w:rPr>
              <w:t>4.For cutting off our Trade with all parts of the world:</w:t>
            </w:r>
          </w:p>
        </w:tc>
        <w:tc>
          <w:tcPr>
            <w:tcW w:w="1998" w:type="dxa"/>
          </w:tcPr>
          <w:p w:rsidR="00CF287C" w:rsidRPr="00FA1D88" w:rsidRDefault="00CF287C" w:rsidP="0046161C">
            <w:pPr>
              <w:pStyle w:val="Heading2"/>
              <w:jc w:val="both"/>
              <w:rPr>
                <w:rStyle w:val="Strong"/>
                <w:b/>
                <w:bCs/>
                <w:sz w:val="22"/>
                <w:szCs w:val="22"/>
              </w:rPr>
            </w:pPr>
          </w:p>
          <w:p w:rsidR="00CF287C" w:rsidRPr="00FA1D88" w:rsidRDefault="00CF287C" w:rsidP="0046161C">
            <w:pPr>
              <w:pStyle w:val="Heading2"/>
              <w:jc w:val="both"/>
              <w:rPr>
                <w:rStyle w:val="Strong"/>
                <w:b/>
                <w:bCs/>
                <w:sz w:val="22"/>
                <w:szCs w:val="22"/>
              </w:rPr>
            </w:pPr>
          </w:p>
        </w:tc>
      </w:tr>
      <w:tr w:rsidR="00CF287C" w:rsidRPr="00FA1D88" w:rsidTr="0046161C">
        <w:tc>
          <w:tcPr>
            <w:tcW w:w="6858" w:type="dxa"/>
          </w:tcPr>
          <w:p w:rsidR="00CF287C" w:rsidRPr="00FA1D88" w:rsidRDefault="00CF287C" w:rsidP="0046161C">
            <w:pPr>
              <w:pStyle w:val="NormalWeb"/>
              <w:jc w:val="both"/>
              <w:rPr>
                <w:rStyle w:val="Strong"/>
                <w:b w:val="0"/>
                <w:bCs w:val="0"/>
              </w:rPr>
            </w:pPr>
            <w:r w:rsidRPr="00FA1D88">
              <w:rPr>
                <w:sz w:val="22"/>
                <w:szCs w:val="22"/>
              </w:rPr>
              <w:lastRenderedPageBreak/>
              <w:t>5.For imposing Taxes on us without our Consent:</w:t>
            </w:r>
          </w:p>
        </w:tc>
        <w:tc>
          <w:tcPr>
            <w:tcW w:w="1998" w:type="dxa"/>
          </w:tcPr>
          <w:p w:rsidR="00CF287C" w:rsidRPr="00FA1D88" w:rsidRDefault="00CF287C" w:rsidP="0046161C">
            <w:pPr>
              <w:pStyle w:val="Heading2"/>
              <w:jc w:val="both"/>
              <w:rPr>
                <w:rStyle w:val="Strong"/>
                <w:b/>
                <w:bCs/>
                <w:sz w:val="22"/>
                <w:szCs w:val="22"/>
              </w:rPr>
            </w:pPr>
          </w:p>
          <w:p w:rsidR="00CF287C" w:rsidRPr="00FA1D88" w:rsidRDefault="00CF287C" w:rsidP="0046161C">
            <w:pPr>
              <w:pStyle w:val="Heading2"/>
              <w:jc w:val="both"/>
              <w:rPr>
                <w:rStyle w:val="Strong"/>
                <w:b/>
                <w:bCs/>
                <w:sz w:val="22"/>
                <w:szCs w:val="22"/>
              </w:rPr>
            </w:pPr>
          </w:p>
        </w:tc>
      </w:tr>
      <w:tr w:rsidR="00CF287C" w:rsidRPr="00FA1D88" w:rsidTr="0046161C">
        <w:tc>
          <w:tcPr>
            <w:tcW w:w="6858" w:type="dxa"/>
          </w:tcPr>
          <w:p w:rsidR="00CF287C" w:rsidRPr="00FA1D88" w:rsidRDefault="00CF287C" w:rsidP="0046161C">
            <w:pPr>
              <w:pStyle w:val="NormalWeb"/>
              <w:jc w:val="both"/>
              <w:rPr>
                <w:rStyle w:val="Strong"/>
                <w:b w:val="0"/>
                <w:bCs w:val="0"/>
              </w:rPr>
            </w:pPr>
            <w:r w:rsidRPr="00FA1D88">
              <w:rPr>
                <w:sz w:val="22"/>
                <w:szCs w:val="22"/>
              </w:rPr>
              <w:t>6.For depriving us in many cases, of the benefit of Trial by Jury:</w:t>
            </w:r>
          </w:p>
        </w:tc>
        <w:tc>
          <w:tcPr>
            <w:tcW w:w="1998" w:type="dxa"/>
          </w:tcPr>
          <w:p w:rsidR="00CF287C" w:rsidRPr="00FA1D88" w:rsidRDefault="00CF287C" w:rsidP="0046161C">
            <w:pPr>
              <w:pStyle w:val="Heading2"/>
              <w:jc w:val="both"/>
              <w:rPr>
                <w:rStyle w:val="Strong"/>
                <w:b/>
                <w:bCs/>
                <w:sz w:val="22"/>
                <w:szCs w:val="22"/>
              </w:rPr>
            </w:pPr>
          </w:p>
          <w:p w:rsidR="00CF287C" w:rsidRPr="00FA1D88" w:rsidRDefault="00CF287C" w:rsidP="0046161C">
            <w:pPr>
              <w:pStyle w:val="Heading2"/>
              <w:jc w:val="both"/>
              <w:rPr>
                <w:rStyle w:val="Strong"/>
                <w:b/>
                <w:bCs/>
                <w:sz w:val="22"/>
                <w:szCs w:val="22"/>
              </w:rPr>
            </w:pPr>
          </w:p>
        </w:tc>
      </w:tr>
      <w:tr w:rsidR="00CF287C" w:rsidRPr="00FA1D88" w:rsidTr="0046161C">
        <w:tc>
          <w:tcPr>
            <w:tcW w:w="6858" w:type="dxa"/>
          </w:tcPr>
          <w:p w:rsidR="00CF287C" w:rsidRPr="00FA1D88" w:rsidRDefault="00CF287C" w:rsidP="0046161C">
            <w:pPr>
              <w:pStyle w:val="NormalWeb"/>
              <w:jc w:val="both"/>
              <w:rPr>
                <w:rStyle w:val="Strong"/>
                <w:b w:val="0"/>
                <w:bCs w:val="0"/>
              </w:rPr>
            </w:pPr>
            <w:r w:rsidRPr="00FA1D88">
              <w:rPr>
                <w:sz w:val="22"/>
                <w:szCs w:val="22"/>
              </w:rPr>
              <w:t>7.For suspending our own Legislatures, and declaring themselves invested with power to legislate for us in all cases whatsoever.</w:t>
            </w:r>
          </w:p>
        </w:tc>
        <w:tc>
          <w:tcPr>
            <w:tcW w:w="1998" w:type="dxa"/>
          </w:tcPr>
          <w:p w:rsidR="00CF287C" w:rsidRPr="00FA1D88" w:rsidRDefault="00CF287C" w:rsidP="0046161C">
            <w:pPr>
              <w:pStyle w:val="Heading2"/>
              <w:jc w:val="both"/>
              <w:rPr>
                <w:rStyle w:val="Strong"/>
                <w:b/>
                <w:bCs/>
                <w:sz w:val="22"/>
                <w:szCs w:val="22"/>
              </w:rPr>
            </w:pPr>
          </w:p>
        </w:tc>
      </w:tr>
      <w:tr w:rsidR="00CF287C" w:rsidRPr="00FA1D88" w:rsidTr="0046161C">
        <w:tc>
          <w:tcPr>
            <w:tcW w:w="6858" w:type="dxa"/>
          </w:tcPr>
          <w:p w:rsidR="00CF287C" w:rsidRPr="00FA1D88" w:rsidRDefault="00CF287C" w:rsidP="0046161C">
            <w:pPr>
              <w:pStyle w:val="NormalWeb"/>
              <w:jc w:val="both"/>
              <w:rPr>
                <w:rStyle w:val="Strong"/>
                <w:b w:val="0"/>
                <w:bCs w:val="0"/>
              </w:rPr>
            </w:pPr>
            <w:r w:rsidRPr="00FA1D88">
              <w:rPr>
                <w:sz w:val="22"/>
                <w:szCs w:val="22"/>
              </w:rPr>
              <w:t>8.He has plundered our seas, ravaged our coasts, burnt our towns, and destroyed the lives of our people.</w:t>
            </w:r>
          </w:p>
        </w:tc>
        <w:tc>
          <w:tcPr>
            <w:tcW w:w="1998" w:type="dxa"/>
          </w:tcPr>
          <w:p w:rsidR="00CF287C" w:rsidRPr="00FA1D88" w:rsidRDefault="00CF287C" w:rsidP="0046161C">
            <w:pPr>
              <w:pStyle w:val="Heading2"/>
              <w:jc w:val="both"/>
              <w:rPr>
                <w:rStyle w:val="Strong"/>
                <w:b/>
                <w:bCs/>
                <w:sz w:val="22"/>
                <w:szCs w:val="22"/>
              </w:rPr>
            </w:pPr>
          </w:p>
        </w:tc>
      </w:tr>
      <w:tr w:rsidR="00CF287C" w:rsidRPr="00FA1D88" w:rsidTr="0046161C">
        <w:tc>
          <w:tcPr>
            <w:tcW w:w="6858" w:type="dxa"/>
          </w:tcPr>
          <w:p w:rsidR="00CF287C" w:rsidRPr="00FA1D88" w:rsidRDefault="00CF287C" w:rsidP="0046161C">
            <w:pPr>
              <w:pStyle w:val="NormalWeb"/>
              <w:jc w:val="both"/>
            </w:pPr>
            <w:r w:rsidRPr="00FA1D88">
              <w:rPr>
                <w:sz w:val="22"/>
                <w:szCs w:val="22"/>
              </w:rPr>
              <w:t xml:space="preserve">9.He is at this time transporting large Armies of foreign Mercenaries to </w:t>
            </w:r>
            <w:proofErr w:type="spellStart"/>
            <w:r w:rsidRPr="00FA1D88">
              <w:rPr>
                <w:sz w:val="22"/>
                <w:szCs w:val="22"/>
              </w:rPr>
              <w:t>compleat</w:t>
            </w:r>
            <w:proofErr w:type="spellEnd"/>
            <w:r w:rsidRPr="00FA1D88">
              <w:rPr>
                <w:sz w:val="22"/>
                <w:szCs w:val="22"/>
              </w:rPr>
              <w:t xml:space="preserve"> the works of death, desolation, and tyranny, already begun with circumstances of Cruelty &amp; Perfidy scarcely paralleled in the most barbarous ages, and totally unworthy the Head of a civilized nation.</w:t>
            </w:r>
          </w:p>
        </w:tc>
        <w:tc>
          <w:tcPr>
            <w:tcW w:w="1998" w:type="dxa"/>
          </w:tcPr>
          <w:p w:rsidR="00CF287C" w:rsidRPr="00FA1D88" w:rsidRDefault="00CF287C" w:rsidP="0046161C">
            <w:pPr>
              <w:pStyle w:val="Heading2"/>
              <w:jc w:val="both"/>
              <w:rPr>
                <w:rStyle w:val="Strong"/>
                <w:b/>
                <w:bCs/>
                <w:sz w:val="22"/>
                <w:szCs w:val="22"/>
              </w:rPr>
            </w:pPr>
          </w:p>
        </w:tc>
      </w:tr>
      <w:tr w:rsidR="00CF287C" w:rsidRPr="00FA1D88" w:rsidTr="0046161C">
        <w:tc>
          <w:tcPr>
            <w:tcW w:w="6858" w:type="dxa"/>
          </w:tcPr>
          <w:p w:rsidR="00CF287C" w:rsidRPr="00FA1D88" w:rsidRDefault="00CF287C" w:rsidP="0046161C">
            <w:pPr>
              <w:pStyle w:val="NormalWeb"/>
              <w:jc w:val="both"/>
              <w:rPr>
                <w:rStyle w:val="Strong"/>
                <w:b w:val="0"/>
                <w:bCs w:val="0"/>
              </w:rPr>
            </w:pPr>
            <w:r w:rsidRPr="00FA1D88">
              <w:rPr>
                <w:sz w:val="22"/>
                <w:szCs w:val="22"/>
              </w:rPr>
              <w:t>10.He has constrained our fellow Citizens taken Captive on the high Seas to bear Arms against their Country, to become the executioners of their friends and Brethren, or to fall themselves by their Hands.</w:t>
            </w:r>
          </w:p>
        </w:tc>
        <w:tc>
          <w:tcPr>
            <w:tcW w:w="1998" w:type="dxa"/>
          </w:tcPr>
          <w:p w:rsidR="00CF287C" w:rsidRPr="00FA1D88" w:rsidRDefault="00CF287C" w:rsidP="0046161C">
            <w:pPr>
              <w:pStyle w:val="Heading2"/>
              <w:jc w:val="both"/>
              <w:rPr>
                <w:rStyle w:val="Strong"/>
                <w:b/>
                <w:bCs/>
                <w:sz w:val="22"/>
                <w:szCs w:val="22"/>
              </w:rPr>
            </w:pPr>
          </w:p>
        </w:tc>
      </w:tr>
      <w:tr w:rsidR="00CF287C" w:rsidRPr="00FA1D88" w:rsidTr="0046161C">
        <w:tc>
          <w:tcPr>
            <w:tcW w:w="6858" w:type="dxa"/>
          </w:tcPr>
          <w:p w:rsidR="00CF287C" w:rsidRPr="00FA1D88" w:rsidRDefault="00CF287C" w:rsidP="0046161C">
            <w:pPr>
              <w:pStyle w:val="NormalWeb"/>
              <w:jc w:val="both"/>
              <w:rPr>
                <w:rStyle w:val="Strong"/>
                <w:b w:val="0"/>
                <w:bCs w:val="0"/>
              </w:rPr>
            </w:pPr>
            <w:r w:rsidRPr="00FA1D88">
              <w:rPr>
                <w:sz w:val="22"/>
                <w:szCs w:val="22"/>
              </w:rPr>
              <w:t xml:space="preserve">11.He has excited domestic insurrections amongst us, and has </w:t>
            </w:r>
            <w:proofErr w:type="spellStart"/>
            <w:r w:rsidRPr="00FA1D88">
              <w:rPr>
                <w:sz w:val="22"/>
                <w:szCs w:val="22"/>
              </w:rPr>
              <w:t>endeavoured</w:t>
            </w:r>
            <w:proofErr w:type="spellEnd"/>
            <w:r w:rsidRPr="00FA1D88">
              <w:rPr>
                <w:sz w:val="22"/>
                <w:szCs w:val="22"/>
              </w:rPr>
              <w:t xml:space="preserve"> to bring on the inhabitants of our frontiers, the merciless Indian Savages whose known rule of warfare, is an undistinguished destruction of all ages, sexes and conditions.</w:t>
            </w:r>
          </w:p>
        </w:tc>
        <w:tc>
          <w:tcPr>
            <w:tcW w:w="1998" w:type="dxa"/>
          </w:tcPr>
          <w:p w:rsidR="00CF287C" w:rsidRPr="00FA1D88" w:rsidRDefault="00CF287C" w:rsidP="0046161C">
            <w:pPr>
              <w:pStyle w:val="Heading2"/>
              <w:jc w:val="both"/>
              <w:rPr>
                <w:rStyle w:val="Strong"/>
                <w:b/>
                <w:bCs/>
                <w:sz w:val="22"/>
                <w:szCs w:val="22"/>
              </w:rPr>
            </w:pPr>
          </w:p>
        </w:tc>
      </w:tr>
    </w:tbl>
    <w:p w:rsidR="00CF287C" w:rsidRPr="00FA1D88" w:rsidRDefault="00CF287C" w:rsidP="0093565C">
      <w:pPr>
        <w:pStyle w:val="Heading2"/>
        <w:jc w:val="both"/>
        <w:rPr>
          <w:rStyle w:val="Strong"/>
          <w:b/>
          <w:bCs/>
          <w:sz w:val="22"/>
          <w:szCs w:val="22"/>
        </w:rPr>
      </w:pPr>
      <w:r w:rsidRPr="00FA1D88">
        <w:rPr>
          <w:rStyle w:val="Strong"/>
          <w:b/>
          <w:bCs/>
          <w:sz w:val="22"/>
          <w:szCs w:val="22"/>
        </w:rPr>
        <w:t>Summaries</w:t>
      </w:r>
    </w:p>
    <w:p w:rsidR="00CF287C" w:rsidRPr="00FA1D88" w:rsidRDefault="00CF287C" w:rsidP="00A61266">
      <w:pPr>
        <w:pStyle w:val="Heading2"/>
        <w:numPr>
          <w:ilvl w:val="0"/>
          <w:numId w:val="3"/>
        </w:numPr>
        <w:spacing w:before="0" w:beforeAutospacing="0" w:after="0" w:afterAutospacing="0"/>
        <w:jc w:val="both"/>
        <w:rPr>
          <w:b w:val="0"/>
          <w:sz w:val="22"/>
          <w:szCs w:val="22"/>
        </w:rPr>
      </w:pPr>
      <w:r w:rsidRPr="00FA1D88">
        <w:rPr>
          <w:b w:val="0"/>
          <w:sz w:val="22"/>
          <w:szCs w:val="22"/>
        </w:rPr>
        <w:t>This charge relates to the King's opposition to colonial laws passed to encourage immigration to America. The British government feared that such encouragement would reduce the population of England and lure away workers who would otherwise be employed in its domestic industries.</w:t>
      </w:r>
    </w:p>
    <w:p w:rsidR="00CF287C" w:rsidRPr="00FA1D88" w:rsidRDefault="00CF287C" w:rsidP="00371061">
      <w:pPr>
        <w:pStyle w:val="Heading2"/>
        <w:spacing w:before="0" w:beforeAutospacing="0" w:after="0" w:afterAutospacing="0"/>
        <w:ind w:left="720"/>
        <w:jc w:val="both"/>
        <w:rPr>
          <w:b w:val="0"/>
          <w:sz w:val="22"/>
          <w:szCs w:val="22"/>
        </w:rPr>
      </w:pPr>
    </w:p>
    <w:p w:rsidR="00CF287C" w:rsidRPr="00FA1D88" w:rsidRDefault="00CF287C" w:rsidP="00A61266">
      <w:pPr>
        <w:pStyle w:val="Heading2"/>
        <w:numPr>
          <w:ilvl w:val="0"/>
          <w:numId w:val="3"/>
        </w:numPr>
        <w:spacing w:before="0" w:beforeAutospacing="0" w:after="0" w:afterAutospacing="0"/>
        <w:jc w:val="both"/>
        <w:rPr>
          <w:b w:val="0"/>
          <w:sz w:val="22"/>
          <w:szCs w:val="22"/>
        </w:rPr>
      </w:pPr>
      <w:bookmarkStart w:id="0" w:name="_GoBack"/>
      <w:bookmarkEnd w:id="0"/>
      <w:r w:rsidRPr="00FA1D88">
        <w:rPr>
          <w:b w:val="0"/>
          <w:sz w:val="22"/>
          <w:szCs w:val="22"/>
        </w:rPr>
        <w:t>This refers to the hiring by King George of German troops to fight against the colonists.</w:t>
      </w:r>
    </w:p>
    <w:p w:rsidR="00CF287C" w:rsidRPr="00FA1D88" w:rsidRDefault="00CF287C" w:rsidP="00371061">
      <w:pPr>
        <w:pStyle w:val="ListParagraph"/>
        <w:rPr>
          <w:b/>
          <w:sz w:val="22"/>
          <w:szCs w:val="22"/>
        </w:rPr>
      </w:pPr>
    </w:p>
    <w:p w:rsidR="00CF287C" w:rsidRPr="00FA1D88" w:rsidRDefault="00CF287C" w:rsidP="00A61266">
      <w:pPr>
        <w:pStyle w:val="NormalWeb"/>
        <w:numPr>
          <w:ilvl w:val="0"/>
          <w:numId w:val="3"/>
        </w:numPr>
        <w:spacing w:before="0" w:beforeAutospacing="0" w:after="0" w:afterAutospacing="0"/>
        <w:jc w:val="both"/>
        <w:rPr>
          <w:sz w:val="22"/>
          <w:szCs w:val="22"/>
        </w:rPr>
      </w:pPr>
      <w:r w:rsidRPr="00FA1D88">
        <w:rPr>
          <w:sz w:val="22"/>
          <w:szCs w:val="22"/>
        </w:rPr>
        <w:t xml:space="preserve">This refers to the fact that at the end of the Seven Years' War with </w:t>
      </w:r>
      <w:smartTag w:uri="urn:schemas-microsoft-com:office:smarttags" w:element="place">
        <w:smartTag w:uri="urn:schemas-microsoft-com:office:smarttags" w:element="country-region">
          <w:r w:rsidRPr="00FA1D88">
            <w:rPr>
              <w:sz w:val="22"/>
              <w:szCs w:val="22"/>
            </w:rPr>
            <w:t>France</w:t>
          </w:r>
        </w:smartTag>
      </w:smartTag>
      <w:r w:rsidRPr="00FA1D88">
        <w:rPr>
          <w:sz w:val="22"/>
          <w:szCs w:val="22"/>
        </w:rPr>
        <w:t xml:space="preserve">, English troops were not withdrawn from the colonies. Indeed, the Quartering Act, passed by the British government in 1765, made the colonies liable for supporting the troops. </w:t>
      </w:r>
    </w:p>
    <w:p w:rsidR="00CF287C" w:rsidRPr="00FA1D88" w:rsidRDefault="00CF287C" w:rsidP="00371061">
      <w:pPr>
        <w:pStyle w:val="ListParagraph"/>
        <w:rPr>
          <w:sz w:val="22"/>
          <w:szCs w:val="22"/>
        </w:rPr>
      </w:pPr>
    </w:p>
    <w:p w:rsidR="00CF287C" w:rsidRPr="00FA1D88" w:rsidRDefault="00CF287C" w:rsidP="00A61266">
      <w:pPr>
        <w:pStyle w:val="Heading2"/>
        <w:numPr>
          <w:ilvl w:val="0"/>
          <w:numId w:val="3"/>
        </w:numPr>
        <w:spacing w:before="0" w:beforeAutospacing="0" w:after="0" w:afterAutospacing="0"/>
        <w:jc w:val="both"/>
        <w:rPr>
          <w:b w:val="0"/>
          <w:sz w:val="22"/>
          <w:szCs w:val="22"/>
        </w:rPr>
      </w:pPr>
      <w:r w:rsidRPr="00FA1D88">
        <w:rPr>
          <w:b w:val="0"/>
          <w:sz w:val="22"/>
          <w:szCs w:val="22"/>
        </w:rPr>
        <w:t>This refers to the Sugar Act of April 5, 1764, which entrusted military courts with enforcing all acts of the British Parliament pertaining to commerce and related revenues. In 1768, the British government, partly in an effort to stop smuggling, increased the number of these courts. All trials by such courts were conducted without juries.</w:t>
      </w:r>
    </w:p>
    <w:p w:rsidR="00CF287C" w:rsidRPr="00FA1D88" w:rsidRDefault="00CF287C" w:rsidP="00371061">
      <w:pPr>
        <w:pStyle w:val="ListParagraph"/>
        <w:rPr>
          <w:b/>
          <w:sz w:val="22"/>
          <w:szCs w:val="22"/>
        </w:rPr>
      </w:pPr>
    </w:p>
    <w:p w:rsidR="00CF287C" w:rsidRPr="00FA1D88" w:rsidRDefault="00CF287C" w:rsidP="00A61266">
      <w:pPr>
        <w:pStyle w:val="NormalWeb"/>
        <w:numPr>
          <w:ilvl w:val="0"/>
          <w:numId w:val="3"/>
        </w:numPr>
        <w:spacing w:before="0" w:beforeAutospacing="0" w:after="0" w:afterAutospacing="0"/>
        <w:jc w:val="both"/>
        <w:rPr>
          <w:sz w:val="22"/>
          <w:szCs w:val="22"/>
        </w:rPr>
      </w:pPr>
      <w:r w:rsidRPr="00FA1D88">
        <w:rPr>
          <w:sz w:val="22"/>
          <w:szCs w:val="22"/>
        </w:rPr>
        <w:t xml:space="preserve">This charge suggests that the British encouraged slave and Indian revolts against the colonists. For example, in 1775, Lord Dunmore of </w:t>
      </w:r>
      <w:smartTag w:uri="urn:schemas-microsoft-com:office:smarttags" w:element="State">
        <w:r w:rsidRPr="00FA1D88">
          <w:rPr>
            <w:sz w:val="22"/>
            <w:szCs w:val="22"/>
          </w:rPr>
          <w:t>Virginia</w:t>
        </w:r>
      </w:smartTag>
      <w:r w:rsidRPr="00FA1D88">
        <w:rPr>
          <w:sz w:val="22"/>
          <w:szCs w:val="22"/>
        </w:rPr>
        <w:t xml:space="preserve">, swore to members of the Virginia House of Burgesses that if "any Injury or insult were offered to himself" he would "declare Freedom to the Slaves, and reduce the City of </w:t>
      </w:r>
      <w:smartTag w:uri="urn:schemas-microsoft-com:office:smarttags" w:element="place">
        <w:smartTag w:uri="urn:schemas-microsoft-com:office:smarttags" w:element="City">
          <w:r w:rsidRPr="00FA1D88">
            <w:rPr>
              <w:sz w:val="22"/>
              <w:szCs w:val="22"/>
            </w:rPr>
            <w:t>Williamsburg</w:t>
          </w:r>
        </w:smartTag>
      </w:smartTag>
      <w:r w:rsidRPr="00FA1D88">
        <w:rPr>
          <w:sz w:val="22"/>
          <w:szCs w:val="22"/>
        </w:rPr>
        <w:t xml:space="preserve"> to Ashes."</w:t>
      </w:r>
    </w:p>
    <w:p w:rsidR="00CF287C" w:rsidRPr="00FA1D88" w:rsidRDefault="00CF287C" w:rsidP="00371061">
      <w:pPr>
        <w:pStyle w:val="ListParagraph"/>
        <w:rPr>
          <w:sz w:val="22"/>
          <w:szCs w:val="22"/>
        </w:rPr>
      </w:pPr>
    </w:p>
    <w:p w:rsidR="00CF287C" w:rsidRPr="00FA1D88" w:rsidRDefault="00CF287C" w:rsidP="00A61266">
      <w:pPr>
        <w:pStyle w:val="Heading2"/>
        <w:numPr>
          <w:ilvl w:val="0"/>
          <w:numId w:val="3"/>
        </w:numPr>
        <w:spacing w:before="0" w:beforeAutospacing="0" w:after="0" w:afterAutospacing="0"/>
        <w:jc w:val="both"/>
        <w:rPr>
          <w:b w:val="0"/>
          <w:sz w:val="22"/>
          <w:szCs w:val="22"/>
        </w:rPr>
      </w:pPr>
      <w:r w:rsidRPr="00FA1D88">
        <w:rPr>
          <w:b w:val="0"/>
          <w:sz w:val="22"/>
          <w:szCs w:val="22"/>
        </w:rPr>
        <w:t>This charge quotes parliament's repeal of the stamp tax in 1766; although the tax was repealed, parliament asserted its authority to legislate for the colonies "in all cases whatsoever."</w:t>
      </w:r>
    </w:p>
    <w:p w:rsidR="00CF287C" w:rsidRPr="00FA1D88" w:rsidRDefault="00CF287C" w:rsidP="00371061">
      <w:pPr>
        <w:pStyle w:val="ListParagraph"/>
        <w:rPr>
          <w:b/>
          <w:sz w:val="22"/>
          <w:szCs w:val="22"/>
        </w:rPr>
      </w:pPr>
    </w:p>
    <w:p w:rsidR="00CF287C" w:rsidRPr="00FA1D88" w:rsidRDefault="00CF287C" w:rsidP="00A61266">
      <w:pPr>
        <w:pStyle w:val="Heading2"/>
        <w:numPr>
          <w:ilvl w:val="0"/>
          <w:numId w:val="3"/>
        </w:numPr>
        <w:spacing w:before="0" w:beforeAutospacing="0" w:after="0" w:afterAutospacing="0"/>
        <w:jc w:val="both"/>
        <w:rPr>
          <w:b w:val="0"/>
          <w:sz w:val="22"/>
          <w:szCs w:val="22"/>
        </w:rPr>
      </w:pPr>
      <w:r w:rsidRPr="00FA1D88">
        <w:rPr>
          <w:b w:val="0"/>
          <w:sz w:val="22"/>
          <w:szCs w:val="22"/>
        </w:rPr>
        <w:t>This charge refers to additional customs officials and military courts established by the British government in the colonies, in an effort to enforce trade laws and prevent smuggling.</w:t>
      </w:r>
    </w:p>
    <w:p w:rsidR="00CF287C" w:rsidRPr="00FA1D88" w:rsidRDefault="00CF287C" w:rsidP="00371061">
      <w:pPr>
        <w:pStyle w:val="ListParagraph"/>
        <w:rPr>
          <w:b/>
          <w:sz w:val="22"/>
          <w:szCs w:val="22"/>
        </w:rPr>
      </w:pPr>
    </w:p>
    <w:p w:rsidR="00CF287C" w:rsidRPr="00FA1D88" w:rsidRDefault="00CF287C" w:rsidP="00A61266">
      <w:pPr>
        <w:pStyle w:val="Heading2"/>
        <w:numPr>
          <w:ilvl w:val="0"/>
          <w:numId w:val="3"/>
        </w:numPr>
        <w:spacing w:before="0" w:beforeAutospacing="0" w:after="0" w:afterAutospacing="0"/>
        <w:jc w:val="both"/>
        <w:rPr>
          <w:b w:val="0"/>
          <w:sz w:val="22"/>
          <w:szCs w:val="22"/>
        </w:rPr>
      </w:pPr>
      <w:r w:rsidRPr="00FA1D88">
        <w:rPr>
          <w:b w:val="0"/>
          <w:sz w:val="22"/>
          <w:szCs w:val="22"/>
        </w:rPr>
        <w:t>This charge refers to a 1775 law authorizing the British navy to capture the ships and cargoes of other countries trading with the American colonies. In addition, the law authorized that anyone captured in the taking of these ships was to be forced to fight for the British.</w:t>
      </w:r>
    </w:p>
    <w:p w:rsidR="00CF287C" w:rsidRPr="00FA1D88" w:rsidRDefault="00CF287C" w:rsidP="00371061">
      <w:pPr>
        <w:pStyle w:val="ListParagraph"/>
        <w:rPr>
          <w:b/>
          <w:sz w:val="22"/>
          <w:szCs w:val="22"/>
        </w:rPr>
      </w:pPr>
    </w:p>
    <w:p w:rsidR="00CF287C" w:rsidRPr="00FA1D88" w:rsidRDefault="00CF287C" w:rsidP="00A61266">
      <w:pPr>
        <w:pStyle w:val="NormalWeb"/>
        <w:numPr>
          <w:ilvl w:val="0"/>
          <w:numId w:val="3"/>
        </w:numPr>
        <w:spacing w:before="0" w:beforeAutospacing="0" w:after="0" w:afterAutospacing="0"/>
        <w:jc w:val="both"/>
        <w:rPr>
          <w:sz w:val="22"/>
          <w:szCs w:val="22"/>
        </w:rPr>
      </w:pPr>
      <w:r w:rsidRPr="00FA1D88">
        <w:rPr>
          <w:sz w:val="22"/>
          <w:szCs w:val="22"/>
        </w:rPr>
        <w:t xml:space="preserve">This charge points to the fact that King George had declared war on the Americans. It refers specifically to the burning by British troops of several American towns. The British considered that the Americans were in open </w:t>
      </w:r>
      <w:r w:rsidRPr="00FA1D88">
        <w:rPr>
          <w:sz w:val="22"/>
          <w:szCs w:val="22"/>
        </w:rPr>
        <w:lastRenderedPageBreak/>
        <w:t>rebellion against their lawful rulers. But for the Americans, their "lawful rulers" were the very colonial legislatures and town meetings that were declared closed by British decrees and under attack by British troops.</w:t>
      </w:r>
    </w:p>
    <w:p w:rsidR="00CF287C" w:rsidRPr="00FA1D88" w:rsidRDefault="00CF287C" w:rsidP="00371061">
      <w:pPr>
        <w:pStyle w:val="ListParagraph"/>
        <w:rPr>
          <w:sz w:val="22"/>
          <w:szCs w:val="22"/>
        </w:rPr>
      </w:pPr>
    </w:p>
    <w:p w:rsidR="00CF287C" w:rsidRPr="00FA1D88" w:rsidRDefault="00CF287C" w:rsidP="00A61266">
      <w:pPr>
        <w:pStyle w:val="NormalWeb"/>
        <w:numPr>
          <w:ilvl w:val="0"/>
          <w:numId w:val="3"/>
        </w:numPr>
        <w:spacing w:before="0" w:beforeAutospacing="0" w:after="0" w:afterAutospacing="0"/>
        <w:jc w:val="both"/>
        <w:rPr>
          <w:sz w:val="22"/>
          <w:szCs w:val="22"/>
        </w:rPr>
      </w:pPr>
      <w:r w:rsidRPr="00FA1D88">
        <w:rPr>
          <w:sz w:val="22"/>
          <w:szCs w:val="22"/>
        </w:rPr>
        <w:t>The charge refers to the Stamp tax of the early 1760s and other major causes of the quarrel between the Americans and the British. It occasioned the first strong articulation of the principle "no taxation without representation", and was soon extended to the whole conduct of government. Not just taxes, but all acts of government must be by "the consent of the governed."</w:t>
      </w:r>
    </w:p>
    <w:p w:rsidR="00CF287C" w:rsidRPr="00FA1D88" w:rsidRDefault="00CF287C" w:rsidP="00371061">
      <w:pPr>
        <w:pStyle w:val="ListParagraph"/>
        <w:rPr>
          <w:sz w:val="22"/>
          <w:szCs w:val="22"/>
        </w:rPr>
      </w:pPr>
    </w:p>
    <w:p w:rsidR="00CF287C" w:rsidRPr="00FA1D88" w:rsidRDefault="00CF287C" w:rsidP="00A61266">
      <w:pPr>
        <w:pStyle w:val="NormalWeb"/>
        <w:numPr>
          <w:ilvl w:val="0"/>
          <w:numId w:val="3"/>
        </w:numPr>
        <w:spacing w:before="0" w:beforeAutospacing="0" w:after="0" w:afterAutospacing="0"/>
        <w:jc w:val="both"/>
        <w:rPr>
          <w:rStyle w:val="Strong"/>
          <w:b w:val="0"/>
          <w:bCs w:val="0"/>
          <w:sz w:val="22"/>
          <w:szCs w:val="22"/>
        </w:rPr>
      </w:pPr>
      <w:r w:rsidRPr="00FA1D88">
        <w:t xml:space="preserve">This charge refers to the Navigation Acts. </w:t>
      </w:r>
    </w:p>
    <w:p w:rsidR="00CF287C" w:rsidRPr="00FA1D88" w:rsidRDefault="00CF287C" w:rsidP="00371061">
      <w:pPr>
        <w:pStyle w:val="Heading2"/>
        <w:jc w:val="both"/>
        <w:rPr>
          <w:rStyle w:val="Strong"/>
          <w:b/>
          <w:bCs/>
          <w:sz w:val="22"/>
          <w:szCs w:val="22"/>
        </w:rPr>
      </w:pPr>
      <w:r w:rsidRPr="00FA1D88">
        <w:rPr>
          <w:rStyle w:val="Strong"/>
          <w:b/>
          <w:bCs/>
          <w:sz w:val="22"/>
          <w:szCs w:val="22"/>
        </w:rPr>
        <w:t xml:space="preserve">Part D. Justification for the Separation &amp; Formal Declaration of </w:t>
      </w:r>
      <w:smartTag w:uri="urn:schemas-microsoft-com:office:smarttags" w:element="City">
        <w:smartTag w:uri="urn:schemas-microsoft-com:office:smarttags" w:element="place">
          <w:r w:rsidRPr="00FA1D88">
            <w:rPr>
              <w:rStyle w:val="Strong"/>
              <w:b/>
              <w:bCs/>
              <w:sz w:val="22"/>
              <w:szCs w:val="22"/>
            </w:rPr>
            <w:t>Independence</w:t>
          </w:r>
        </w:smartTag>
      </w:smartTag>
    </w:p>
    <w:p w:rsidR="00CF287C" w:rsidRPr="00FA1D88" w:rsidRDefault="00CF287C" w:rsidP="00371061">
      <w:pPr>
        <w:pStyle w:val="NormalWeb"/>
        <w:jc w:val="both"/>
        <w:rPr>
          <w:i/>
          <w:sz w:val="22"/>
          <w:szCs w:val="22"/>
        </w:rPr>
      </w:pPr>
      <w:r w:rsidRPr="00FA1D88">
        <w:rPr>
          <w:i/>
          <w:sz w:val="22"/>
          <w:szCs w:val="22"/>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CF287C" w:rsidRPr="00FA1D88" w:rsidRDefault="00CF287C" w:rsidP="00371061">
      <w:pPr>
        <w:pStyle w:val="NormalWeb"/>
        <w:jc w:val="both"/>
        <w:rPr>
          <w:i/>
          <w:sz w:val="22"/>
          <w:szCs w:val="22"/>
        </w:rPr>
      </w:pPr>
      <w:r w:rsidRPr="00FA1D88">
        <w:rPr>
          <w:i/>
          <w:sz w:val="22"/>
          <w:szCs w:val="22"/>
        </w:rPr>
        <w:t>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CF287C" w:rsidRPr="00FA1D88" w:rsidRDefault="00CF287C" w:rsidP="00371061">
      <w:pPr>
        <w:pStyle w:val="NormalWeb"/>
        <w:ind w:firstLine="720"/>
        <w:jc w:val="both"/>
        <w:rPr>
          <w:b/>
          <w:sz w:val="22"/>
          <w:szCs w:val="22"/>
        </w:rPr>
      </w:pPr>
      <w:r w:rsidRPr="00FA1D88">
        <w:rPr>
          <w:b/>
          <w:sz w:val="22"/>
          <w:szCs w:val="22"/>
        </w:rPr>
        <w:t xml:space="preserve">Q5. </w:t>
      </w:r>
      <w:r w:rsidRPr="00FA1D88">
        <w:rPr>
          <w:sz w:val="22"/>
          <w:szCs w:val="22"/>
        </w:rPr>
        <w:t>What did the colonists do to try to avoid declaring independence?</w:t>
      </w:r>
      <w:r w:rsidRPr="00FA1D88">
        <w:rPr>
          <w:b/>
          <w:sz w:val="22"/>
          <w:szCs w:val="22"/>
        </w:rPr>
        <w:t xml:space="preserve"> </w:t>
      </w:r>
    </w:p>
    <w:p w:rsidR="00CF287C" w:rsidRPr="00FA1D88" w:rsidRDefault="00CF287C" w:rsidP="00371061">
      <w:pPr>
        <w:pStyle w:val="NormalWeb"/>
        <w:jc w:val="both"/>
        <w:rPr>
          <w:sz w:val="22"/>
          <w:szCs w:val="22"/>
        </w:rPr>
      </w:pPr>
    </w:p>
    <w:p w:rsidR="00CF287C" w:rsidRPr="00FA1D88" w:rsidRDefault="00CF287C" w:rsidP="00371061">
      <w:pPr>
        <w:pStyle w:val="NormalWeb"/>
        <w:jc w:val="both"/>
        <w:rPr>
          <w:i/>
          <w:sz w:val="22"/>
          <w:szCs w:val="22"/>
        </w:rPr>
      </w:pPr>
      <w:r w:rsidRPr="00FA1D88">
        <w:rPr>
          <w:i/>
          <w:sz w:val="22"/>
          <w:szCs w:val="22"/>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 And for the support of this Declaration, with a firm reliance on the protection of Divine Providence, we mutually pledge to each other our Lives, our Fortunes and our sacred Honor.</w:t>
      </w:r>
    </w:p>
    <w:p w:rsidR="00CF287C" w:rsidRPr="00FA1D88" w:rsidRDefault="00CF287C" w:rsidP="0079143C">
      <w:pPr>
        <w:pStyle w:val="Heading2"/>
        <w:ind w:left="720"/>
        <w:jc w:val="both"/>
        <w:rPr>
          <w:rStyle w:val="Strong"/>
          <w:bCs/>
          <w:sz w:val="22"/>
          <w:szCs w:val="22"/>
        </w:rPr>
      </w:pPr>
      <w:r w:rsidRPr="00FA1D88">
        <w:rPr>
          <w:rStyle w:val="Strong"/>
          <w:b/>
          <w:bCs/>
          <w:sz w:val="22"/>
          <w:szCs w:val="22"/>
        </w:rPr>
        <w:t xml:space="preserve">Q6. </w:t>
      </w:r>
      <w:r w:rsidRPr="00FA1D88">
        <w:rPr>
          <w:rStyle w:val="Strong"/>
          <w:bCs/>
          <w:sz w:val="22"/>
          <w:szCs w:val="22"/>
        </w:rPr>
        <w:t>Based on the language in this section, did the Declaration of Independence create a new country or 13 new states?</w:t>
      </w:r>
    </w:p>
    <w:sectPr w:rsidR="00CF287C" w:rsidRPr="00FA1D88" w:rsidSect="00FA1D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590"/>
    <w:multiLevelType w:val="hybridMultilevel"/>
    <w:tmpl w:val="13DC5712"/>
    <w:lvl w:ilvl="0" w:tplc="FA6CB5A6">
      <w:start w:val="1"/>
      <w:numFmt w:val="decimal"/>
      <w:lvlText w:val="%1."/>
      <w:lvlJc w:val="left"/>
      <w:pPr>
        <w:ind w:left="720" w:hanging="360"/>
      </w:pPr>
      <w:rPr>
        <w:rFonts w:ascii="Times" w:hAnsi="Times" w:cs="Time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B891426"/>
    <w:multiLevelType w:val="hybridMultilevel"/>
    <w:tmpl w:val="2110A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C9175D"/>
    <w:multiLevelType w:val="hybridMultilevel"/>
    <w:tmpl w:val="EA1A6A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5C"/>
    <w:rsid w:val="00371061"/>
    <w:rsid w:val="0046161C"/>
    <w:rsid w:val="0079143C"/>
    <w:rsid w:val="007B2777"/>
    <w:rsid w:val="00851146"/>
    <w:rsid w:val="008D0AC1"/>
    <w:rsid w:val="0093565C"/>
    <w:rsid w:val="00996324"/>
    <w:rsid w:val="00A574E0"/>
    <w:rsid w:val="00A61266"/>
    <w:rsid w:val="00C23964"/>
    <w:rsid w:val="00CF287C"/>
    <w:rsid w:val="00E16642"/>
    <w:rsid w:val="00FA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5C"/>
    <w:rPr>
      <w:rFonts w:ascii="Times New Roman" w:eastAsia="Times New Roman" w:hAnsi="Times New Roman"/>
      <w:sz w:val="24"/>
      <w:szCs w:val="24"/>
    </w:rPr>
  </w:style>
  <w:style w:type="paragraph" w:styleId="Heading2">
    <w:name w:val="heading 2"/>
    <w:basedOn w:val="Normal"/>
    <w:link w:val="Heading2Char"/>
    <w:uiPriority w:val="99"/>
    <w:qFormat/>
    <w:rsid w:val="009356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3565C"/>
    <w:rPr>
      <w:rFonts w:ascii="Times New Roman" w:hAnsi="Times New Roman" w:cs="Times New Roman"/>
      <w:b/>
      <w:bCs/>
      <w:sz w:val="36"/>
      <w:szCs w:val="36"/>
    </w:rPr>
  </w:style>
  <w:style w:type="character" w:styleId="Strong">
    <w:name w:val="Strong"/>
    <w:basedOn w:val="DefaultParagraphFont"/>
    <w:uiPriority w:val="99"/>
    <w:qFormat/>
    <w:rsid w:val="0093565C"/>
    <w:rPr>
      <w:rFonts w:cs="Times New Roman"/>
      <w:b/>
      <w:bCs/>
    </w:rPr>
  </w:style>
  <w:style w:type="paragraph" w:styleId="NormalWeb">
    <w:name w:val="Normal (Web)"/>
    <w:basedOn w:val="Normal"/>
    <w:uiPriority w:val="99"/>
    <w:rsid w:val="0093565C"/>
    <w:pPr>
      <w:spacing w:before="100" w:beforeAutospacing="1" w:after="100" w:afterAutospacing="1"/>
    </w:pPr>
  </w:style>
  <w:style w:type="character" w:styleId="Emphasis">
    <w:name w:val="Emphasis"/>
    <w:basedOn w:val="DefaultParagraphFont"/>
    <w:uiPriority w:val="99"/>
    <w:qFormat/>
    <w:rsid w:val="0093565C"/>
    <w:rPr>
      <w:rFonts w:cs="Times New Roman"/>
      <w:i/>
      <w:iCs/>
    </w:rPr>
  </w:style>
  <w:style w:type="table" w:styleId="TableGrid">
    <w:name w:val="Table Grid"/>
    <w:basedOn w:val="TableNormal"/>
    <w:uiPriority w:val="99"/>
    <w:rsid w:val="0093565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71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5C"/>
    <w:rPr>
      <w:rFonts w:ascii="Times New Roman" w:eastAsia="Times New Roman" w:hAnsi="Times New Roman"/>
      <w:sz w:val="24"/>
      <w:szCs w:val="24"/>
    </w:rPr>
  </w:style>
  <w:style w:type="paragraph" w:styleId="Heading2">
    <w:name w:val="heading 2"/>
    <w:basedOn w:val="Normal"/>
    <w:link w:val="Heading2Char"/>
    <w:uiPriority w:val="99"/>
    <w:qFormat/>
    <w:rsid w:val="009356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3565C"/>
    <w:rPr>
      <w:rFonts w:ascii="Times New Roman" w:hAnsi="Times New Roman" w:cs="Times New Roman"/>
      <w:b/>
      <w:bCs/>
      <w:sz w:val="36"/>
      <w:szCs w:val="36"/>
    </w:rPr>
  </w:style>
  <w:style w:type="character" w:styleId="Strong">
    <w:name w:val="Strong"/>
    <w:basedOn w:val="DefaultParagraphFont"/>
    <w:uiPriority w:val="99"/>
    <w:qFormat/>
    <w:rsid w:val="0093565C"/>
    <w:rPr>
      <w:rFonts w:cs="Times New Roman"/>
      <w:b/>
      <w:bCs/>
    </w:rPr>
  </w:style>
  <w:style w:type="paragraph" w:styleId="NormalWeb">
    <w:name w:val="Normal (Web)"/>
    <w:basedOn w:val="Normal"/>
    <w:uiPriority w:val="99"/>
    <w:rsid w:val="0093565C"/>
    <w:pPr>
      <w:spacing w:before="100" w:beforeAutospacing="1" w:after="100" w:afterAutospacing="1"/>
    </w:pPr>
  </w:style>
  <w:style w:type="character" w:styleId="Emphasis">
    <w:name w:val="Emphasis"/>
    <w:basedOn w:val="DefaultParagraphFont"/>
    <w:uiPriority w:val="99"/>
    <w:qFormat/>
    <w:rsid w:val="0093565C"/>
    <w:rPr>
      <w:rFonts w:cs="Times New Roman"/>
      <w:i/>
      <w:iCs/>
    </w:rPr>
  </w:style>
  <w:style w:type="table" w:styleId="TableGrid">
    <w:name w:val="Table Grid"/>
    <w:basedOn w:val="TableNormal"/>
    <w:uiPriority w:val="99"/>
    <w:rsid w:val="0093565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7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7871">
      <w:marLeft w:val="0"/>
      <w:marRight w:val="0"/>
      <w:marTop w:val="0"/>
      <w:marBottom w:val="0"/>
      <w:divBdr>
        <w:top w:val="none" w:sz="0" w:space="0" w:color="auto"/>
        <w:left w:val="none" w:sz="0" w:space="0" w:color="auto"/>
        <w:bottom w:val="none" w:sz="0" w:space="0" w:color="auto"/>
        <w:right w:val="none" w:sz="0" w:space="0" w:color="auto"/>
      </w:divBdr>
      <w:divsChild>
        <w:div w:id="397747905">
          <w:marLeft w:val="0"/>
          <w:marRight w:val="0"/>
          <w:marTop w:val="0"/>
          <w:marBottom w:val="0"/>
          <w:divBdr>
            <w:top w:val="none" w:sz="0" w:space="0" w:color="auto"/>
            <w:left w:val="none" w:sz="0" w:space="0" w:color="auto"/>
            <w:bottom w:val="none" w:sz="0" w:space="0" w:color="auto"/>
            <w:right w:val="none" w:sz="0" w:space="0" w:color="auto"/>
          </w:divBdr>
          <w:divsChild>
            <w:div w:id="397747880">
              <w:marLeft w:val="0"/>
              <w:marRight w:val="0"/>
              <w:marTop w:val="0"/>
              <w:marBottom w:val="0"/>
              <w:divBdr>
                <w:top w:val="none" w:sz="0" w:space="0" w:color="auto"/>
                <w:left w:val="none" w:sz="0" w:space="0" w:color="auto"/>
                <w:bottom w:val="none" w:sz="0" w:space="0" w:color="auto"/>
                <w:right w:val="none" w:sz="0" w:space="0" w:color="auto"/>
              </w:divBdr>
              <w:divsChild>
                <w:div w:id="397747892">
                  <w:marLeft w:val="0"/>
                  <w:marRight w:val="0"/>
                  <w:marTop w:val="0"/>
                  <w:marBottom w:val="0"/>
                  <w:divBdr>
                    <w:top w:val="none" w:sz="0" w:space="0" w:color="auto"/>
                    <w:left w:val="none" w:sz="0" w:space="0" w:color="auto"/>
                    <w:bottom w:val="none" w:sz="0" w:space="0" w:color="auto"/>
                    <w:right w:val="none" w:sz="0" w:space="0" w:color="auto"/>
                  </w:divBdr>
                  <w:divsChild>
                    <w:div w:id="397747893">
                      <w:marLeft w:val="0"/>
                      <w:marRight w:val="0"/>
                      <w:marTop w:val="0"/>
                      <w:marBottom w:val="0"/>
                      <w:divBdr>
                        <w:top w:val="none" w:sz="0" w:space="0" w:color="auto"/>
                        <w:left w:val="none" w:sz="0" w:space="0" w:color="auto"/>
                        <w:bottom w:val="none" w:sz="0" w:space="0" w:color="auto"/>
                        <w:right w:val="none" w:sz="0" w:space="0" w:color="auto"/>
                      </w:divBdr>
                      <w:divsChild>
                        <w:div w:id="397747878">
                          <w:marLeft w:val="0"/>
                          <w:marRight w:val="0"/>
                          <w:marTop w:val="0"/>
                          <w:marBottom w:val="0"/>
                          <w:divBdr>
                            <w:top w:val="none" w:sz="0" w:space="0" w:color="auto"/>
                            <w:left w:val="none" w:sz="0" w:space="0" w:color="auto"/>
                            <w:bottom w:val="none" w:sz="0" w:space="0" w:color="auto"/>
                            <w:right w:val="none" w:sz="0" w:space="0" w:color="auto"/>
                          </w:divBdr>
                          <w:divsChild>
                            <w:div w:id="3977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747874">
      <w:marLeft w:val="0"/>
      <w:marRight w:val="0"/>
      <w:marTop w:val="0"/>
      <w:marBottom w:val="0"/>
      <w:divBdr>
        <w:top w:val="none" w:sz="0" w:space="0" w:color="auto"/>
        <w:left w:val="none" w:sz="0" w:space="0" w:color="auto"/>
        <w:bottom w:val="none" w:sz="0" w:space="0" w:color="auto"/>
        <w:right w:val="none" w:sz="0" w:space="0" w:color="auto"/>
      </w:divBdr>
      <w:divsChild>
        <w:div w:id="397747890">
          <w:marLeft w:val="0"/>
          <w:marRight w:val="0"/>
          <w:marTop w:val="0"/>
          <w:marBottom w:val="0"/>
          <w:divBdr>
            <w:top w:val="none" w:sz="0" w:space="0" w:color="auto"/>
            <w:left w:val="none" w:sz="0" w:space="0" w:color="auto"/>
            <w:bottom w:val="none" w:sz="0" w:space="0" w:color="auto"/>
            <w:right w:val="none" w:sz="0" w:space="0" w:color="auto"/>
          </w:divBdr>
          <w:divsChild>
            <w:div w:id="397747901">
              <w:marLeft w:val="0"/>
              <w:marRight w:val="0"/>
              <w:marTop w:val="0"/>
              <w:marBottom w:val="0"/>
              <w:divBdr>
                <w:top w:val="none" w:sz="0" w:space="0" w:color="auto"/>
                <w:left w:val="none" w:sz="0" w:space="0" w:color="auto"/>
                <w:bottom w:val="none" w:sz="0" w:space="0" w:color="auto"/>
                <w:right w:val="none" w:sz="0" w:space="0" w:color="auto"/>
              </w:divBdr>
              <w:divsChild>
                <w:div w:id="397747885">
                  <w:marLeft w:val="0"/>
                  <w:marRight w:val="0"/>
                  <w:marTop w:val="0"/>
                  <w:marBottom w:val="0"/>
                  <w:divBdr>
                    <w:top w:val="none" w:sz="0" w:space="0" w:color="auto"/>
                    <w:left w:val="none" w:sz="0" w:space="0" w:color="auto"/>
                    <w:bottom w:val="none" w:sz="0" w:space="0" w:color="auto"/>
                    <w:right w:val="none" w:sz="0" w:space="0" w:color="auto"/>
                  </w:divBdr>
                  <w:divsChild>
                    <w:div w:id="397747872">
                      <w:marLeft w:val="0"/>
                      <w:marRight w:val="0"/>
                      <w:marTop w:val="0"/>
                      <w:marBottom w:val="0"/>
                      <w:divBdr>
                        <w:top w:val="none" w:sz="0" w:space="0" w:color="auto"/>
                        <w:left w:val="none" w:sz="0" w:space="0" w:color="auto"/>
                        <w:bottom w:val="none" w:sz="0" w:space="0" w:color="auto"/>
                        <w:right w:val="none" w:sz="0" w:space="0" w:color="auto"/>
                      </w:divBdr>
                      <w:divsChild>
                        <w:div w:id="397747902">
                          <w:marLeft w:val="0"/>
                          <w:marRight w:val="0"/>
                          <w:marTop w:val="0"/>
                          <w:marBottom w:val="0"/>
                          <w:divBdr>
                            <w:top w:val="none" w:sz="0" w:space="0" w:color="auto"/>
                            <w:left w:val="none" w:sz="0" w:space="0" w:color="auto"/>
                            <w:bottom w:val="none" w:sz="0" w:space="0" w:color="auto"/>
                            <w:right w:val="none" w:sz="0" w:space="0" w:color="auto"/>
                          </w:divBdr>
                          <w:divsChild>
                            <w:div w:id="3977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747882">
      <w:marLeft w:val="0"/>
      <w:marRight w:val="0"/>
      <w:marTop w:val="0"/>
      <w:marBottom w:val="0"/>
      <w:divBdr>
        <w:top w:val="none" w:sz="0" w:space="0" w:color="auto"/>
        <w:left w:val="none" w:sz="0" w:space="0" w:color="auto"/>
        <w:bottom w:val="none" w:sz="0" w:space="0" w:color="auto"/>
        <w:right w:val="none" w:sz="0" w:space="0" w:color="auto"/>
      </w:divBdr>
      <w:divsChild>
        <w:div w:id="397747894">
          <w:marLeft w:val="0"/>
          <w:marRight w:val="0"/>
          <w:marTop w:val="0"/>
          <w:marBottom w:val="0"/>
          <w:divBdr>
            <w:top w:val="none" w:sz="0" w:space="0" w:color="auto"/>
            <w:left w:val="none" w:sz="0" w:space="0" w:color="auto"/>
            <w:bottom w:val="none" w:sz="0" w:space="0" w:color="auto"/>
            <w:right w:val="none" w:sz="0" w:space="0" w:color="auto"/>
          </w:divBdr>
          <w:divsChild>
            <w:div w:id="397747891">
              <w:marLeft w:val="0"/>
              <w:marRight w:val="0"/>
              <w:marTop w:val="0"/>
              <w:marBottom w:val="0"/>
              <w:divBdr>
                <w:top w:val="none" w:sz="0" w:space="0" w:color="auto"/>
                <w:left w:val="none" w:sz="0" w:space="0" w:color="auto"/>
                <w:bottom w:val="none" w:sz="0" w:space="0" w:color="auto"/>
                <w:right w:val="none" w:sz="0" w:space="0" w:color="auto"/>
              </w:divBdr>
              <w:divsChild>
                <w:div w:id="397747879">
                  <w:marLeft w:val="0"/>
                  <w:marRight w:val="0"/>
                  <w:marTop w:val="0"/>
                  <w:marBottom w:val="0"/>
                  <w:divBdr>
                    <w:top w:val="none" w:sz="0" w:space="0" w:color="auto"/>
                    <w:left w:val="none" w:sz="0" w:space="0" w:color="auto"/>
                    <w:bottom w:val="none" w:sz="0" w:space="0" w:color="auto"/>
                    <w:right w:val="none" w:sz="0" w:space="0" w:color="auto"/>
                  </w:divBdr>
                  <w:divsChild>
                    <w:div w:id="397747904">
                      <w:marLeft w:val="0"/>
                      <w:marRight w:val="0"/>
                      <w:marTop w:val="0"/>
                      <w:marBottom w:val="0"/>
                      <w:divBdr>
                        <w:top w:val="none" w:sz="0" w:space="0" w:color="auto"/>
                        <w:left w:val="none" w:sz="0" w:space="0" w:color="auto"/>
                        <w:bottom w:val="none" w:sz="0" w:space="0" w:color="auto"/>
                        <w:right w:val="none" w:sz="0" w:space="0" w:color="auto"/>
                      </w:divBdr>
                      <w:divsChild>
                        <w:div w:id="397747889">
                          <w:marLeft w:val="0"/>
                          <w:marRight w:val="0"/>
                          <w:marTop w:val="0"/>
                          <w:marBottom w:val="0"/>
                          <w:divBdr>
                            <w:top w:val="none" w:sz="0" w:space="0" w:color="auto"/>
                            <w:left w:val="none" w:sz="0" w:space="0" w:color="auto"/>
                            <w:bottom w:val="none" w:sz="0" w:space="0" w:color="auto"/>
                            <w:right w:val="none" w:sz="0" w:space="0" w:color="auto"/>
                          </w:divBdr>
                          <w:divsChild>
                            <w:div w:id="3977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747883">
      <w:marLeft w:val="0"/>
      <w:marRight w:val="0"/>
      <w:marTop w:val="0"/>
      <w:marBottom w:val="0"/>
      <w:divBdr>
        <w:top w:val="none" w:sz="0" w:space="0" w:color="auto"/>
        <w:left w:val="none" w:sz="0" w:space="0" w:color="auto"/>
        <w:bottom w:val="none" w:sz="0" w:space="0" w:color="auto"/>
        <w:right w:val="none" w:sz="0" w:space="0" w:color="auto"/>
      </w:divBdr>
      <w:divsChild>
        <w:div w:id="397747881">
          <w:marLeft w:val="0"/>
          <w:marRight w:val="0"/>
          <w:marTop w:val="0"/>
          <w:marBottom w:val="0"/>
          <w:divBdr>
            <w:top w:val="none" w:sz="0" w:space="0" w:color="auto"/>
            <w:left w:val="none" w:sz="0" w:space="0" w:color="auto"/>
            <w:bottom w:val="none" w:sz="0" w:space="0" w:color="auto"/>
            <w:right w:val="none" w:sz="0" w:space="0" w:color="auto"/>
          </w:divBdr>
          <w:divsChild>
            <w:div w:id="397747884">
              <w:marLeft w:val="0"/>
              <w:marRight w:val="0"/>
              <w:marTop w:val="0"/>
              <w:marBottom w:val="0"/>
              <w:divBdr>
                <w:top w:val="none" w:sz="0" w:space="0" w:color="auto"/>
                <w:left w:val="none" w:sz="0" w:space="0" w:color="auto"/>
                <w:bottom w:val="none" w:sz="0" w:space="0" w:color="auto"/>
                <w:right w:val="none" w:sz="0" w:space="0" w:color="auto"/>
              </w:divBdr>
              <w:divsChild>
                <w:div w:id="397747876">
                  <w:marLeft w:val="0"/>
                  <w:marRight w:val="0"/>
                  <w:marTop w:val="0"/>
                  <w:marBottom w:val="0"/>
                  <w:divBdr>
                    <w:top w:val="none" w:sz="0" w:space="0" w:color="auto"/>
                    <w:left w:val="none" w:sz="0" w:space="0" w:color="auto"/>
                    <w:bottom w:val="none" w:sz="0" w:space="0" w:color="auto"/>
                    <w:right w:val="none" w:sz="0" w:space="0" w:color="auto"/>
                  </w:divBdr>
                  <w:divsChild>
                    <w:div w:id="397747896">
                      <w:marLeft w:val="0"/>
                      <w:marRight w:val="0"/>
                      <w:marTop w:val="0"/>
                      <w:marBottom w:val="0"/>
                      <w:divBdr>
                        <w:top w:val="none" w:sz="0" w:space="0" w:color="auto"/>
                        <w:left w:val="none" w:sz="0" w:space="0" w:color="auto"/>
                        <w:bottom w:val="none" w:sz="0" w:space="0" w:color="auto"/>
                        <w:right w:val="none" w:sz="0" w:space="0" w:color="auto"/>
                      </w:divBdr>
                      <w:divsChild>
                        <w:div w:id="397747875">
                          <w:marLeft w:val="0"/>
                          <w:marRight w:val="0"/>
                          <w:marTop w:val="0"/>
                          <w:marBottom w:val="0"/>
                          <w:divBdr>
                            <w:top w:val="none" w:sz="0" w:space="0" w:color="auto"/>
                            <w:left w:val="none" w:sz="0" w:space="0" w:color="auto"/>
                            <w:bottom w:val="none" w:sz="0" w:space="0" w:color="auto"/>
                            <w:right w:val="none" w:sz="0" w:space="0" w:color="auto"/>
                          </w:divBdr>
                          <w:divsChild>
                            <w:div w:id="3977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747887">
      <w:marLeft w:val="0"/>
      <w:marRight w:val="0"/>
      <w:marTop w:val="0"/>
      <w:marBottom w:val="0"/>
      <w:divBdr>
        <w:top w:val="none" w:sz="0" w:space="0" w:color="auto"/>
        <w:left w:val="none" w:sz="0" w:space="0" w:color="auto"/>
        <w:bottom w:val="none" w:sz="0" w:space="0" w:color="auto"/>
        <w:right w:val="none" w:sz="0" w:space="0" w:color="auto"/>
      </w:divBdr>
      <w:divsChild>
        <w:div w:id="397747888">
          <w:marLeft w:val="0"/>
          <w:marRight w:val="0"/>
          <w:marTop w:val="0"/>
          <w:marBottom w:val="0"/>
          <w:divBdr>
            <w:top w:val="none" w:sz="0" w:space="0" w:color="auto"/>
            <w:left w:val="none" w:sz="0" w:space="0" w:color="auto"/>
            <w:bottom w:val="none" w:sz="0" w:space="0" w:color="auto"/>
            <w:right w:val="none" w:sz="0" w:space="0" w:color="auto"/>
          </w:divBdr>
          <w:divsChild>
            <w:div w:id="397747898">
              <w:marLeft w:val="0"/>
              <w:marRight w:val="0"/>
              <w:marTop w:val="0"/>
              <w:marBottom w:val="0"/>
              <w:divBdr>
                <w:top w:val="none" w:sz="0" w:space="0" w:color="auto"/>
                <w:left w:val="none" w:sz="0" w:space="0" w:color="auto"/>
                <w:bottom w:val="none" w:sz="0" w:space="0" w:color="auto"/>
                <w:right w:val="none" w:sz="0" w:space="0" w:color="auto"/>
              </w:divBdr>
              <w:divsChild>
                <w:div w:id="397747873">
                  <w:marLeft w:val="0"/>
                  <w:marRight w:val="0"/>
                  <w:marTop w:val="0"/>
                  <w:marBottom w:val="0"/>
                  <w:divBdr>
                    <w:top w:val="none" w:sz="0" w:space="0" w:color="auto"/>
                    <w:left w:val="none" w:sz="0" w:space="0" w:color="auto"/>
                    <w:bottom w:val="none" w:sz="0" w:space="0" w:color="auto"/>
                    <w:right w:val="none" w:sz="0" w:space="0" w:color="auto"/>
                  </w:divBdr>
                  <w:divsChild>
                    <w:div w:id="397747877">
                      <w:marLeft w:val="0"/>
                      <w:marRight w:val="0"/>
                      <w:marTop w:val="0"/>
                      <w:marBottom w:val="0"/>
                      <w:divBdr>
                        <w:top w:val="none" w:sz="0" w:space="0" w:color="auto"/>
                        <w:left w:val="none" w:sz="0" w:space="0" w:color="auto"/>
                        <w:bottom w:val="none" w:sz="0" w:space="0" w:color="auto"/>
                        <w:right w:val="none" w:sz="0" w:space="0" w:color="auto"/>
                      </w:divBdr>
                      <w:divsChild>
                        <w:div w:id="397747900">
                          <w:marLeft w:val="0"/>
                          <w:marRight w:val="0"/>
                          <w:marTop w:val="0"/>
                          <w:marBottom w:val="0"/>
                          <w:divBdr>
                            <w:top w:val="none" w:sz="0" w:space="0" w:color="auto"/>
                            <w:left w:val="none" w:sz="0" w:space="0" w:color="auto"/>
                            <w:bottom w:val="none" w:sz="0" w:space="0" w:color="auto"/>
                            <w:right w:val="none" w:sz="0" w:space="0" w:color="auto"/>
                          </w:divBdr>
                          <w:divsChild>
                            <w:div w:id="3977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Analyzing the Declaration of Independence</vt:lpstr>
    </vt:vector>
  </TitlesOfParts>
  <Company>pha</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Declaration of Independence</dc:title>
  <dc:creator>test</dc:creator>
  <cp:lastModifiedBy>partenc</cp:lastModifiedBy>
  <cp:revision>2</cp:revision>
  <cp:lastPrinted>2013-09-04T11:05:00Z</cp:lastPrinted>
  <dcterms:created xsi:type="dcterms:W3CDTF">2015-08-31T21:45:00Z</dcterms:created>
  <dcterms:modified xsi:type="dcterms:W3CDTF">2015-08-31T21:45:00Z</dcterms:modified>
</cp:coreProperties>
</file>